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CD" w:rsidRDefault="008663CD"/>
    <w:p w:rsidR="008B0DB7" w:rsidRDefault="008B0DB7"/>
    <w:p w:rsidR="008B0DB7" w:rsidRPr="00DD4800" w:rsidRDefault="008B0DB7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8B0DB7" w:rsidRDefault="007B3F46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Actions, </w:t>
      </w:r>
      <w:r w:rsidR="003015EA">
        <w:rPr>
          <w:rFonts w:ascii="Arial" w:hAnsi="Arial" w:cs="Arial"/>
          <w:b/>
          <w:sz w:val="24"/>
          <w:szCs w:val="24"/>
          <w:u w:val="single"/>
        </w:rPr>
        <w:t>July</w:t>
      </w:r>
      <w:r w:rsidR="008B0DB7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5129FB">
        <w:rPr>
          <w:rFonts w:ascii="Arial" w:hAnsi="Arial" w:cs="Arial"/>
          <w:b/>
          <w:sz w:val="24"/>
          <w:szCs w:val="24"/>
          <w:u w:val="single"/>
        </w:rPr>
        <w:t>8</w:t>
      </w:r>
    </w:p>
    <w:tbl>
      <w:tblPr>
        <w:tblStyle w:val="TableGrid"/>
        <w:tblpPr w:leftFromText="181" w:rightFromText="181" w:vertAnchor="text" w:horzAnchor="margin" w:tblpY="408"/>
        <w:tblOverlap w:val="never"/>
        <w:tblW w:w="14737" w:type="dxa"/>
        <w:tblLook w:val="04A0" w:firstRow="1" w:lastRow="0" w:firstColumn="1" w:lastColumn="0" w:noHBand="0" w:noVBand="1"/>
      </w:tblPr>
      <w:tblGrid>
        <w:gridCol w:w="2124"/>
        <w:gridCol w:w="10204"/>
        <w:gridCol w:w="2409"/>
      </w:tblGrid>
      <w:tr w:rsidR="00E80EA9" w:rsidRPr="00B556B2" w:rsidTr="003015EA">
        <w:trPr>
          <w:trHeight w:val="558"/>
        </w:trPr>
        <w:tc>
          <w:tcPr>
            <w:tcW w:w="2124" w:type="dxa"/>
            <w:shd w:val="clear" w:color="auto" w:fill="A6A6A6" w:themeFill="background1" w:themeFillShade="A6"/>
          </w:tcPr>
          <w:p w:rsidR="00E80EA9" w:rsidRPr="00E80EA9" w:rsidRDefault="00E80EA9" w:rsidP="003015E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Action topic</w:t>
            </w:r>
          </w:p>
        </w:tc>
        <w:tc>
          <w:tcPr>
            <w:tcW w:w="10204" w:type="dxa"/>
            <w:shd w:val="clear" w:color="auto" w:fill="A6A6A6" w:themeFill="background1" w:themeFillShade="A6"/>
            <w:noWrap/>
            <w:hideMark/>
          </w:tcPr>
          <w:p w:rsidR="00E80EA9" w:rsidRPr="00E80EA9" w:rsidRDefault="00E80EA9" w:rsidP="003015E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2409" w:type="dxa"/>
            <w:shd w:val="clear" w:color="auto" w:fill="A6A6A6" w:themeFill="background1" w:themeFillShade="A6"/>
            <w:noWrap/>
            <w:hideMark/>
          </w:tcPr>
          <w:p w:rsidR="00E80EA9" w:rsidRPr="00E80EA9" w:rsidRDefault="00E80EA9" w:rsidP="003015E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E80EA9" w:rsidRPr="00B556B2" w:rsidTr="003015EA">
        <w:trPr>
          <w:trHeight w:val="855"/>
        </w:trPr>
        <w:tc>
          <w:tcPr>
            <w:tcW w:w="2124" w:type="dxa"/>
          </w:tcPr>
          <w:p w:rsidR="00E80EA9" w:rsidRPr="00E80EA9" w:rsidRDefault="006820B5" w:rsidP="0030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039EE">
              <w:rPr>
                <w:rFonts w:ascii="Arial" w:hAnsi="Arial" w:cs="Arial"/>
                <w:sz w:val="24"/>
                <w:szCs w:val="24"/>
              </w:rPr>
              <w:t>ppointment of Deputy Chair</w:t>
            </w:r>
          </w:p>
        </w:tc>
        <w:tc>
          <w:tcPr>
            <w:tcW w:w="10204" w:type="dxa"/>
          </w:tcPr>
          <w:p w:rsidR="003039EE" w:rsidRPr="003015EA" w:rsidRDefault="006820B5" w:rsidP="003015E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5EA">
              <w:rPr>
                <w:rFonts w:ascii="Arial" w:hAnsi="Arial" w:cs="Arial"/>
                <w:sz w:val="24"/>
                <w:szCs w:val="24"/>
              </w:rPr>
              <w:t>T</w:t>
            </w:r>
            <w:r w:rsidR="003039EE" w:rsidRPr="003015EA">
              <w:rPr>
                <w:rFonts w:ascii="Arial" w:hAnsi="Arial" w:cs="Arial"/>
                <w:sz w:val="24"/>
                <w:szCs w:val="24"/>
              </w:rPr>
              <w:t xml:space="preserve">he Board </w:t>
            </w:r>
            <w:r w:rsidR="0090604A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3039EE" w:rsidRPr="003015EA">
              <w:rPr>
                <w:rFonts w:ascii="Arial" w:hAnsi="Arial" w:cs="Arial"/>
                <w:sz w:val="24"/>
                <w:szCs w:val="24"/>
              </w:rPr>
              <w:t xml:space="preserve">be updated </w:t>
            </w:r>
            <w:r w:rsidR="0090604A">
              <w:rPr>
                <w:rFonts w:ascii="Arial" w:hAnsi="Arial" w:cs="Arial"/>
                <w:sz w:val="24"/>
                <w:szCs w:val="24"/>
              </w:rPr>
              <w:t>on</w:t>
            </w:r>
            <w:r w:rsidR="003039EE" w:rsidRPr="003015EA">
              <w:rPr>
                <w:rFonts w:ascii="Arial" w:hAnsi="Arial" w:cs="Arial"/>
                <w:sz w:val="24"/>
                <w:szCs w:val="24"/>
              </w:rPr>
              <w:t xml:space="preserve"> the appointment of Deputy Chair for the municipal year 2018/19 </w:t>
            </w:r>
          </w:p>
          <w:p w:rsidR="00E80EA9" w:rsidRPr="00E80EA9" w:rsidRDefault="00E80EA9" w:rsidP="00906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E80EA9" w:rsidRPr="00E80EA9" w:rsidRDefault="006820B5" w:rsidP="0030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Platt</w:t>
            </w:r>
          </w:p>
        </w:tc>
      </w:tr>
      <w:tr w:rsidR="00E80EA9" w:rsidRPr="00B556B2" w:rsidTr="003015EA">
        <w:trPr>
          <w:trHeight w:val="1296"/>
        </w:trPr>
        <w:tc>
          <w:tcPr>
            <w:tcW w:w="2124" w:type="dxa"/>
          </w:tcPr>
          <w:p w:rsidR="00E80EA9" w:rsidRPr="00E80EA9" w:rsidRDefault="003E42D8" w:rsidP="0030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Care Fund</w:t>
            </w:r>
          </w:p>
        </w:tc>
        <w:tc>
          <w:tcPr>
            <w:tcW w:w="10204" w:type="dxa"/>
            <w:noWrap/>
          </w:tcPr>
          <w:p w:rsidR="003E42D8" w:rsidRPr="0090604A" w:rsidRDefault="003E42D8" w:rsidP="003015E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04A">
              <w:rPr>
                <w:rFonts w:ascii="Arial" w:hAnsi="Arial" w:cs="Arial"/>
                <w:sz w:val="24"/>
                <w:szCs w:val="24"/>
              </w:rPr>
              <w:t xml:space="preserve">The Board </w:t>
            </w:r>
            <w:r w:rsidR="007C2820" w:rsidRPr="0090604A">
              <w:rPr>
                <w:rFonts w:ascii="Arial" w:hAnsi="Arial" w:cs="Arial"/>
                <w:sz w:val="24"/>
                <w:szCs w:val="24"/>
              </w:rPr>
              <w:t xml:space="preserve">to receive information </w:t>
            </w:r>
            <w:r w:rsidRPr="0090604A">
              <w:rPr>
                <w:rFonts w:ascii="Arial" w:hAnsi="Arial" w:cs="Arial"/>
                <w:sz w:val="24"/>
                <w:szCs w:val="24"/>
              </w:rPr>
              <w:t>on how many people the 3,479 delayed days affected.  Paul Robinson was on leave</w:t>
            </w:r>
            <w:r w:rsidR="007C2820" w:rsidRPr="0090604A">
              <w:rPr>
                <w:rFonts w:ascii="Arial" w:hAnsi="Arial" w:cs="Arial"/>
                <w:sz w:val="24"/>
                <w:szCs w:val="24"/>
              </w:rPr>
              <w:t xml:space="preserve"> in July so it was agreed </w:t>
            </w:r>
            <w:r w:rsidRPr="0090604A">
              <w:rPr>
                <w:rFonts w:ascii="Arial" w:hAnsi="Arial" w:cs="Arial"/>
                <w:sz w:val="24"/>
                <w:szCs w:val="24"/>
              </w:rPr>
              <w:t xml:space="preserve">this information would be shared at the next Board </w:t>
            </w:r>
          </w:p>
          <w:p w:rsidR="003E42D8" w:rsidRDefault="003E42D8" w:rsidP="003015E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3E42D8">
              <w:rPr>
                <w:rFonts w:ascii="Arial" w:hAnsi="Arial" w:cs="Arial"/>
                <w:sz w:val="24"/>
                <w:szCs w:val="24"/>
              </w:rPr>
              <w:t xml:space="preserve">a further report </w:t>
            </w:r>
            <w:r>
              <w:rPr>
                <w:rFonts w:ascii="Arial" w:hAnsi="Arial" w:cs="Arial"/>
                <w:sz w:val="24"/>
                <w:szCs w:val="24"/>
              </w:rPr>
              <w:t xml:space="preserve">be presented </w:t>
            </w:r>
            <w:r w:rsidRPr="003E42D8">
              <w:rPr>
                <w:rFonts w:ascii="Arial" w:hAnsi="Arial" w:cs="Arial"/>
                <w:sz w:val="24"/>
                <w:szCs w:val="24"/>
              </w:rPr>
              <w:t>on the outcomes of the Delayed Transfers of Care diagnostic work once this is completed.</w:t>
            </w:r>
            <w:r w:rsidR="009F18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820" w:rsidRPr="009F18EE">
              <w:rPr>
                <w:rFonts w:ascii="Arial" w:hAnsi="Arial" w:cs="Arial"/>
                <w:b/>
                <w:sz w:val="24"/>
                <w:szCs w:val="24"/>
              </w:rPr>
              <w:t>(Report attached at Item 8 of the agenda)</w:t>
            </w:r>
          </w:p>
          <w:p w:rsidR="003E42D8" w:rsidRDefault="003E42D8" w:rsidP="003015E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That a </w:t>
            </w:r>
            <w:r w:rsidRPr="003E42D8">
              <w:rPr>
                <w:rFonts w:ascii="Arial" w:hAnsi="Arial" w:cs="Arial"/>
                <w:sz w:val="24"/>
                <w:szCs w:val="24"/>
              </w:rPr>
              <w:t xml:space="preserve">report </w:t>
            </w:r>
            <w:r>
              <w:rPr>
                <w:rFonts w:ascii="Arial" w:hAnsi="Arial" w:cs="Arial"/>
                <w:sz w:val="24"/>
                <w:szCs w:val="24"/>
              </w:rPr>
              <w:t xml:space="preserve">be presented </w:t>
            </w:r>
            <w:r w:rsidRPr="003E42D8">
              <w:rPr>
                <w:rFonts w:ascii="Arial" w:hAnsi="Arial" w:cs="Arial"/>
                <w:sz w:val="24"/>
                <w:szCs w:val="24"/>
              </w:rPr>
              <w:t>on future planning requirements for the Better Care Fund once this was known.</w:t>
            </w:r>
            <w:r w:rsidR="009F18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18EE" w:rsidRPr="009F18EE">
              <w:rPr>
                <w:rFonts w:ascii="Arial" w:hAnsi="Arial" w:cs="Arial"/>
                <w:b/>
                <w:sz w:val="24"/>
                <w:szCs w:val="24"/>
              </w:rPr>
              <w:t>(Report attached at Item 8 of the agenda)</w:t>
            </w:r>
          </w:p>
          <w:p w:rsidR="003E42D8" w:rsidRPr="003E42D8" w:rsidRDefault="003E42D8" w:rsidP="003015E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2D8">
              <w:rPr>
                <w:rFonts w:ascii="Arial" w:hAnsi="Arial" w:cs="Arial"/>
                <w:sz w:val="24"/>
                <w:szCs w:val="24"/>
              </w:rPr>
              <w:t>That a workshop be held to scope and review the total system budget and develop an integration plan beyond 2019/20.</w:t>
            </w:r>
          </w:p>
          <w:p w:rsidR="003E42D8" w:rsidRPr="003E42D8" w:rsidRDefault="003E42D8" w:rsidP="003015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E80EA9" w:rsidRDefault="00DA6F10" w:rsidP="0030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Robinson</w:t>
            </w:r>
          </w:p>
          <w:p w:rsidR="006820B5" w:rsidRDefault="006820B5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0B5" w:rsidRDefault="006820B5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0B5" w:rsidRDefault="006820B5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0B5" w:rsidRPr="00E80EA9" w:rsidRDefault="006820B5" w:rsidP="003015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2D8" w:rsidRPr="00B556B2" w:rsidTr="003015EA">
        <w:trPr>
          <w:trHeight w:val="2118"/>
        </w:trPr>
        <w:tc>
          <w:tcPr>
            <w:tcW w:w="2124" w:type="dxa"/>
          </w:tcPr>
          <w:p w:rsidR="003015EA" w:rsidRPr="003015EA" w:rsidRDefault="003015EA" w:rsidP="003015EA">
            <w:pPr>
              <w:rPr>
                <w:rFonts w:ascii="Arial" w:hAnsi="Arial" w:cs="Arial"/>
                <w:sz w:val="24"/>
                <w:szCs w:val="24"/>
              </w:rPr>
            </w:pPr>
            <w:r w:rsidRPr="003015EA">
              <w:rPr>
                <w:rFonts w:ascii="Arial" w:hAnsi="Arial" w:cs="Arial"/>
                <w:sz w:val="24"/>
                <w:szCs w:val="24"/>
                <w:bdr w:val="nil"/>
              </w:rPr>
              <w:t>Prevention and Population Health Plan and Neighbourhood Working</w:t>
            </w:r>
          </w:p>
          <w:p w:rsidR="003E42D8" w:rsidRDefault="003E42D8" w:rsidP="00301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4" w:type="dxa"/>
            <w:noWrap/>
          </w:tcPr>
          <w:p w:rsidR="003015EA" w:rsidRPr="0090604A" w:rsidRDefault="007C2820" w:rsidP="003015E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to r</w:t>
            </w:r>
            <w:r w:rsidR="003015EA" w:rsidRPr="003015EA">
              <w:rPr>
                <w:rFonts w:ascii="Arial" w:hAnsi="Arial" w:cs="Arial"/>
                <w:sz w:val="24"/>
                <w:szCs w:val="24"/>
              </w:rPr>
              <w:t xml:space="preserve">eceive regular progress reports to provide ongoing support to this programme. </w:t>
            </w:r>
            <w:r w:rsidR="0078428C" w:rsidRPr="0090604A">
              <w:rPr>
                <w:rFonts w:ascii="Arial" w:hAnsi="Arial" w:cs="Arial"/>
                <w:b/>
                <w:sz w:val="24"/>
                <w:szCs w:val="24"/>
              </w:rPr>
              <w:t>(Included on forward plan)</w:t>
            </w:r>
          </w:p>
          <w:p w:rsidR="003015EA" w:rsidRDefault="007C2820" w:rsidP="003015E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to r</w:t>
            </w:r>
            <w:r w:rsidR="003015EA" w:rsidRPr="003015EA">
              <w:rPr>
                <w:rFonts w:ascii="Arial" w:hAnsi="Arial" w:cs="Arial"/>
                <w:sz w:val="24"/>
                <w:szCs w:val="24"/>
              </w:rPr>
              <w:t>eceive a report on the Acting Ageing Alliance at a subsequent meeting.</w:t>
            </w:r>
          </w:p>
          <w:p w:rsidR="009F18EE" w:rsidRPr="003015EA" w:rsidRDefault="009F18EE" w:rsidP="009F18EE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8EE">
              <w:rPr>
                <w:rFonts w:ascii="Arial" w:hAnsi="Arial" w:cs="Arial"/>
                <w:b/>
                <w:sz w:val="24"/>
                <w:szCs w:val="24"/>
              </w:rPr>
              <w:t>(Report attached at Item 8 of the agenda)</w:t>
            </w:r>
          </w:p>
          <w:p w:rsidR="003015EA" w:rsidRPr="003015EA" w:rsidRDefault="003015EA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2D8" w:rsidRPr="003E42D8" w:rsidRDefault="003E42D8" w:rsidP="00301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3E42D8" w:rsidRDefault="003E42D8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2D8" w:rsidRPr="007C2820" w:rsidRDefault="00C309EF" w:rsidP="0030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820" w:rsidRPr="007C2820">
              <w:rPr>
                <w:rFonts w:ascii="Arial" w:hAnsi="Arial" w:cs="Arial"/>
                <w:sz w:val="24"/>
                <w:szCs w:val="24"/>
              </w:rPr>
              <w:t>Sakthi  Karunanithi</w:t>
            </w:r>
          </w:p>
          <w:p w:rsidR="007C2820" w:rsidRDefault="007C2820" w:rsidP="007C28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 Leather</w:t>
            </w:r>
          </w:p>
        </w:tc>
      </w:tr>
      <w:tr w:rsidR="003E42D8" w:rsidRPr="00B556B2" w:rsidTr="003015EA">
        <w:trPr>
          <w:trHeight w:val="1992"/>
        </w:trPr>
        <w:tc>
          <w:tcPr>
            <w:tcW w:w="2124" w:type="dxa"/>
          </w:tcPr>
          <w:p w:rsidR="003015EA" w:rsidRPr="003015EA" w:rsidRDefault="003015EA" w:rsidP="003015EA">
            <w:pPr>
              <w:rPr>
                <w:rFonts w:ascii="Arial" w:hAnsi="Arial" w:cs="Arial"/>
                <w:sz w:val="24"/>
                <w:szCs w:val="24"/>
              </w:rPr>
            </w:pPr>
            <w:r w:rsidRPr="003015EA">
              <w:rPr>
                <w:rFonts w:ascii="Arial" w:hAnsi="Arial" w:cs="Arial"/>
                <w:sz w:val="24"/>
                <w:szCs w:val="24"/>
                <w:bdr w:val="nil"/>
              </w:rPr>
              <w:lastRenderedPageBreak/>
              <w:t>Special Educational Needs and Disabilities Improvement Plan</w:t>
            </w:r>
          </w:p>
          <w:p w:rsidR="003E42D8" w:rsidRPr="003015EA" w:rsidRDefault="003E42D8" w:rsidP="00301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4" w:type="dxa"/>
            <w:noWrap/>
          </w:tcPr>
          <w:p w:rsidR="003E42D8" w:rsidRPr="003015EA" w:rsidRDefault="003015EA" w:rsidP="0090604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015EA">
              <w:rPr>
                <w:rFonts w:ascii="Arial" w:hAnsi="Arial" w:cs="Arial"/>
                <w:sz w:val="24"/>
                <w:szCs w:val="24"/>
              </w:rPr>
              <w:t>T</w:t>
            </w:r>
            <w:r w:rsidR="007C2820">
              <w:rPr>
                <w:rFonts w:ascii="Arial" w:hAnsi="Arial" w:cs="Arial"/>
                <w:sz w:val="24"/>
                <w:szCs w:val="24"/>
              </w:rPr>
              <w:t xml:space="preserve">he Board to </w:t>
            </w:r>
            <w:r w:rsidRPr="003015EA">
              <w:rPr>
                <w:rFonts w:ascii="Arial" w:hAnsi="Arial" w:cs="Arial"/>
                <w:sz w:val="24"/>
                <w:szCs w:val="24"/>
              </w:rPr>
              <w:t xml:space="preserve">receive an update to the next meeting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28C">
              <w:rPr>
                <w:rFonts w:ascii="Arial" w:hAnsi="Arial" w:cs="Arial"/>
                <w:b/>
                <w:sz w:val="24"/>
                <w:szCs w:val="24"/>
              </w:rPr>
              <w:t>(Report attached</w:t>
            </w:r>
            <w:r w:rsidR="007C2820" w:rsidRPr="0078428C">
              <w:rPr>
                <w:rFonts w:ascii="Arial" w:hAnsi="Arial" w:cs="Arial"/>
                <w:b/>
                <w:sz w:val="24"/>
                <w:szCs w:val="24"/>
              </w:rPr>
              <w:t xml:space="preserve"> at Item 10</w:t>
            </w:r>
            <w:r w:rsidRPr="007842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2820" w:rsidRPr="0078428C">
              <w:rPr>
                <w:rFonts w:ascii="Arial" w:hAnsi="Arial" w:cs="Arial"/>
                <w:b/>
                <w:sz w:val="24"/>
                <w:szCs w:val="24"/>
              </w:rPr>
              <w:t xml:space="preserve">of the </w:t>
            </w:r>
            <w:r w:rsidRPr="0078428C">
              <w:rPr>
                <w:rFonts w:ascii="Arial" w:hAnsi="Arial" w:cs="Arial"/>
                <w:b/>
                <w:sz w:val="24"/>
                <w:szCs w:val="24"/>
              </w:rPr>
              <w:t>agenda)</w:t>
            </w:r>
          </w:p>
        </w:tc>
        <w:tc>
          <w:tcPr>
            <w:tcW w:w="2409" w:type="dxa"/>
            <w:noWrap/>
          </w:tcPr>
          <w:p w:rsidR="003E42D8" w:rsidRDefault="007C2820" w:rsidP="007C28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</w:tr>
      <w:tr w:rsidR="003015EA" w:rsidRPr="00B556B2" w:rsidTr="003015EA">
        <w:trPr>
          <w:trHeight w:val="844"/>
        </w:trPr>
        <w:tc>
          <w:tcPr>
            <w:tcW w:w="2124" w:type="dxa"/>
          </w:tcPr>
          <w:p w:rsidR="003015EA" w:rsidRPr="003015EA" w:rsidRDefault="003015EA" w:rsidP="003015EA">
            <w:pPr>
              <w:rPr>
                <w:rFonts w:ascii="Arial" w:hAnsi="Arial" w:cs="Arial"/>
                <w:sz w:val="24"/>
                <w:szCs w:val="24"/>
              </w:rPr>
            </w:pPr>
            <w:r w:rsidRPr="003015EA">
              <w:rPr>
                <w:rFonts w:ascii="Arial" w:hAnsi="Arial" w:cs="Arial"/>
                <w:sz w:val="24"/>
                <w:szCs w:val="24"/>
                <w:bdr w:val="nil"/>
              </w:rPr>
              <w:t>Transforming Care - In Patient Provision</w:t>
            </w:r>
          </w:p>
          <w:p w:rsidR="003015EA" w:rsidRPr="003015EA" w:rsidRDefault="003015EA" w:rsidP="003015EA">
            <w:pPr>
              <w:rPr>
                <w:rFonts w:ascii="Arial" w:hAnsi="Arial" w:cs="Arial"/>
                <w:sz w:val="24"/>
                <w:szCs w:val="24"/>
                <w:bdr w:val="nil"/>
              </w:rPr>
            </w:pPr>
          </w:p>
        </w:tc>
        <w:tc>
          <w:tcPr>
            <w:tcW w:w="10204" w:type="dxa"/>
            <w:noWrap/>
          </w:tcPr>
          <w:p w:rsidR="003015EA" w:rsidRPr="0090604A" w:rsidRDefault="003015EA" w:rsidP="007C282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2820">
              <w:rPr>
                <w:rFonts w:ascii="Arial" w:hAnsi="Arial" w:cs="Arial"/>
                <w:sz w:val="24"/>
                <w:szCs w:val="24"/>
              </w:rPr>
              <w:t>T</w:t>
            </w:r>
            <w:r w:rsidR="007C2820">
              <w:rPr>
                <w:rFonts w:ascii="Arial" w:hAnsi="Arial" w:cs="Arial"/>
                <w:sz w:val="24"/>
                <w:szCs w:val="24"/>
              </w:rPr>
              <w:t>he Board t</w:t>
            </w:r>
            <w:r w:rsidRPr="007C2820">
              <w:rPr>
                <w:rFonts w:ascii="Arial" w:hAnsi="Arial" w:cs="Arial"/>
                <w:sz w:val="24"/>
                <w:szCs w:val="24"/>
              </w:rPr>
              <w:t xml:space="preserve">o receive a further update in relation to life expectancy and health and wellbeing outcomes for people with learning and disabilities and their </w:t>
            </w:r>
            <w:proofErr w:type="spellStart"/>
            <w:r w:rsidRPr="007C2820">
              <w:rPr>
                <w:rFonts w:ascii="Arial" w:hAnsi="Arial" w:cs="Arial"/>
                <w:sz w:val="24"/>
                <w:szCs w:val="24"/>
              </w:rPr>
              <w:t>carers</w:t>
            </w:r>
            <w:proofErr w:type="spellEnd"/>
            <w:r w:rsidRPr="007C2820">
              <w:rPr>
                <w:rFonts w:ascii="Arial" w:hAnsi="Arial" w:cs="Arial"/>
                <w:sz w:val="24"/>
                <w:szCs w:val="24"/>
              </w:rPr>
              <w:t>.</w:t>
            </w:r>
            <w:r w:rsidR="00784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428C" w:rsidRPr="0090604A">
              <w:rPr>
                <w:rFonts w:ascii="Arial" w:hAnsi="Arial" w:cs="Arial"/>
                <w:b/>
                <w:sz w:val="24"/>
                <w:szCs w:val="24"/>
              </w:rPr>
              <w:t>(included on forward plan)</w:t>
            </w:r>
          </w:p>
          <w:p w:rsidR="003015EA" w:rsidRDefault="003015EA" w:rsidP="00301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3015EA" w:rsidRPr="007C2820" w:rsidRDefault="007C2820" w:rsidP="003015EA">
            <w:pPr>
              <w:rPr>
                <w:rFonts w:ascii="Arial" w:hAnsi="Arial" w:cs="Arial"/>
                <w:sz w:val="24"/>
                <w:szCs w:val="24"/>
              </w:rPr>
            </w:pPr>
            <w:r w:rsidRPr="007C2820">
              <w:rPr>
                <w:rFonts w:ascii="Arial" w:hAnsi="Arial" w:cs="Arial"/>
                <w:sz w:val="24"/>
                <w:szCs w:val="24"/>
              </w:rPr>
              <w:t>Ian Crabtree</w:t>
            </w:r>
          </w:p>
        </w:tc>
      </w:tr>
    </w:tbl>
    <w:p w:rsidR="008B0DB7" w:rsidRDefault="008B0DB7" w:rsidP="0090539E">
      <w:pPr>
        <w:spacing w:after="0" w:line="360" w:lineRule="auto"/>
        <w:contextualSpacing/>
      </w:pPr>
    </w:p>
    <w:p w:rsidR="00DA6F10" w:rsidRDefault="00DA6F10" w:rsidP="0090539E">
      <w:pPr>
        <w:spacing w:after="0" w:line="360" w:lineRule="auto"/>
        <w:contextualSpacing/>
      </w:pPr>
    </w:p>
    <w:p w:rsidR="00EC561C" w:rsidRDefault="00EC561C">
      <w:r>
        <w:br w:type="page"/>
      </w:r>
    </w:p>
    <w:p w:rsidR="00EC561C" w:rsidRPr="00DD4800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lastRenderedPageBreak/>
        <w:t>Lancashire Health and Wellbeing Board</w:t>
      </w:r>
    </w:p>
    <w:p w:rsidR="00EC561C" w:rsidRPr="00B8756E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Forward Planner</w:t>
      </w:r>
    </w:p>
    <w:tbl>
      <w:tblPr>
        <w:tblStyle w:val="TableGrid"/>
        <w:tblW w:w="15441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6341"/>
        <w:gridCol w:w="3860"/>
      </w:tblGrid>
      <w:tr w:rsidR="00EC561C" w:rsidRPr="00DD4800" w:rsidTr="003522F0">
        <w:trPr>
          <w:trHeight w:val="548"/>
          <w:tblHeader/>
        </w:trPr>
        <w:tc>
          <w:tcPr>
            <w:tcW w:w="2122" w:type="dxa"/>
            <w:shd w:val="clear" w:color="auto" w:fill="A6A6A6" w:themeFill="background1" w:themeFillShade="A6"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Date of Meeting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341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3860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2018</w:t>
            </w:r>
          </w:p>
        </w:tc>
        <w:tc>
          <w:tcPr>
            <w:tcW w:w="3118" w:type="dxa"/>
            <w:shd w:val="clear" w:color="auto" w:fill="auto"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Home Collaborative Working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to receive an update on activity.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Slack/Louise Taylor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November 2018</w:t>
            </w:r>
          </w:p>
        </w:tc>
        <w:tc>
          <w:tcPr>
            <w:tcW w:w="3118" w:type="dxa"/>
            <w:shd w:val="clear" w:color="auto" w:fill="auto"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 Sharing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develop a data sharing agreement between Primary Care/Hospitals/Local Authorities for planning purposes.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 Sakthi Karunanithi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November 2018</w:t>
            </w:r>
          </w:p>
        </w:tc>
        <w:tc>
          <w:tcPr>
            <w:tcW w:w="3118" w:type="dxa"/>
            <w:shd w:val="clear" w:color="auto" w:fill="auto"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Transforming Care – In Patient Provision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 receive a further update in relation to life expectancy and health and wellbeing outcomes for people with learning and disabilities and their </w:t>
            </w:r>
            <w:proofErr w:type="spellStart"/>
            <w:r>
              <w:rPr>
                <w:rFonts w:ascii="Arial" w:hAnsi="Arial" w:cs="Arial"/>
                <w:sz w:val="24"/>
              </w:rPr>
              <w:t>carers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Rachel Snow-Miller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November 2018</w:t>
            </w:r>
          </w:p>
        </w:tc>
        <w:tc>
          <w:tcPr>
            <w:tcW w:w="3118" w:type="dxa"/>
            <w:shd w:val="clear" w:color="auto" w:fill="auto"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Prevention and Population Health Plan and Neighbourhood Working in the Integrated Care System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update and provide ongoing support to this programme.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 w:rsidRPr="00BE4ADC">
              <w:rPr>
                <w:rFonts w:ascii="Arial" w:hAnsi="Arial" w:cs="Arial"/>
                <w:sz w:val="24"/>
              </w:rPr>
              <w:t>Dr Sakthi Karunanithi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November 2018</w:t>
            </w:r>
          </w:p>
        </w:tc>
        <w:tc>
          <w:tcPr>
            <w:tcW w:w="3118" w:type="dxa"/>
            <w:shd w:val="clear" w:color="auto" w:fill="auto"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Digital Health Board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the strategy.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Amanda Thornton/Declan Hadley</w:t>
            </w:r>
          </w:p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November 2018?</w:t>
            </w:r>
          </w:p>
        </w:tc>
        <w:tc>
          <w:tcPr>
            <w:tcW w:w="3118" w:type="dxa"/>
            <w:shd w:val="clear" w:color="auto" w:fill="auto"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Review Morecambe Bay Plan: Improving Health, Care and Wellbeing in Morecambe Bay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 w:rsidRPr="00BE4ADC">
              <w:rPr>
                <w:rFonts w:ascii="Arial" w:hAnsi="Arial" w:cs="Arial"/>
                <w:sz w:val="24"/>
                <w:szCs w:val="24"/>
              </w:rPr>
              <w:t>To receive a</w:t>
            </w:r>
            <w:r>
              <w:rPr>
                <w:rFonts w:ascii="Arial" w:hAnsi="Arial" w:cs="Arial"/>
                <w:sz w:val="24"/>
                <w:szCs w:val="24"/>
              </w:rPr>
              <w:t xml:space="preserve">n update </w:t>
            </w:r>
            <w:r w:rsidRPr="00BE4ADC">
              <w:rPr>
                <w:rFonts w:ascii="Arial" w:hAnsi="Arial" w:cs="Arial"/>
                <w:sz w:val="24"/>
                <w:szCs w:val="24"/>
              </w:rPr>
              <w:t>about the Integrated Care Partnership plan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TBC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November 2018?</w:t>
            </w:r>
          </w:p>
        </w:tc>
        <w:tc>
          <w:tcPr>
            <w:tcW w:w="3118" w:type="dxa"/>
            <w:shd w:val="clear" w:color="auto" w:fill="auto"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Review Fylde Coast Plan: Improving Health, Care and Wellbeing on the Fylde Coast 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 w:rsidRPr="00BE4ADC">
              <w:rPr>
                <w:rFonts w:ascii="Arial" w:hAnsi="Arial" w:cs="Arial"/>
                <w:sz w:val="24"/>
                <w:szCs w:val="24"/>
              </w:rPr>
              <w:t>To receive an update about the Integrated Care Partnership plan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 w:rsidRPr="00147D28">
              <w:rPr>
                <w:rFonts w:ascii="Arial" w:hAnsi="Arial" w:cs="Arial"/>
                <w:sz w:val="24"/>
              </w:rPr>
              <w:t>Dr Sakthi Karunanithi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November 2018?</w:t>
            </w:r>
          </w:p>
        </w:tc>
        <w:tc>
          <w:tcPr>
            <w:tcW w:w="3118" w:type="dxa"/>
            <w:shd w:val="clear" w:color="auto" w:fill="auto"/>
          </w:tcPr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Review West Lancashire Plan: Improving Health, Care and Wellbeing in West Lancashire</w:t>
            </w:r>
          </w:p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</w:p>
          <w:p w:rsidR="00EC561C" w:rsidRDefault="00EC561C" w:rsidP="003522F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41" w:type="dxa"/>
            <w:shd w:val="clear" w:color="auto" w:fill="auto"/>
            <w:noWrap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 w:rsidRPr="00BE4ADC">
              <w:rPr>
                <w:rFonts w:ascii="Arial" w:hAnsi="Arial" w:cs="Arial"/>
                <w:sz w:val="24"/>
                <w:szCs w:val="24"/>
              </w:rPr>
              <w:t>To receive an update about the Integrated Care Partnership plan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TBC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November</w:t>
            </w:r>
            <w:r w:rsidRPr="004B2A4B">
              <w:rPr>
                <w:rFonts w:ascii="Arial" w:hAnsi="Arial" w:cs="Arial"/>
                <w:sz w:val="24"/>
              </w:rPr>
              <w:t xml:space="preserve"> 2018</w:t>
            </w:r>
          </w:p>
        </w:tc>
        <w:tc>
          <w:tcPr>
            <w:tcW w:w="3118" w:type="dxa"/>
            <w:shd w:val="clear" w:color="auto" w:fill="auto"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 w:rsidRPr="004B2A4B">
              <w:rPr>
                <w:rFonts w:ascii="Arial" w:hAnsi="Arial" w:cs="Arial"/>
                <w:sz w:val="24"/>
              </w:rPr>
              <w:t>Central Lancashire Integrat</w:t>
            </w:r>
            <w:r>
              <w:rPr>
                <w:rFonts w:ascii="Arial" w:hAnsi="Arial" w:cs="Arial"/>
                <w:sz w:val="24"/>
              </w:rPr>
              <w:t xml:space="preserve">ed Care Partnership Development and </w:t>
            </w:r>
            <w:r w:rsidRPr="004B2A4B">
              <w:rPr>
                <w:rFonts w:ascii="Arial" w:hAnsi="Arial" w:cs="Arial"/>
                <w:sz w:val="24"/>
              </w:rPr>
              <w:t>Future of Acute Services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 w:rsidRPr="004B2A4B">
              <w:rPr>
                <w:rFonts w:ascii="Arial" w:hAnsi="Arial" w:cs="Arial"/>
                <w:sz w:val="24"/>
              </w:rPr>
              <w:t>To provide an update on the future of acute services in the Central Lancashire area detailing the case for change, process and next steps.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Pr="004B2A4B" w:rsidRDefault="00EC561C" w:rsidP="00352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TBC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2018</w:t>
            </w:r>
          </w:p>
        </w:tc>
        <w:tc>
          <w:tcPr>
            <w:tcW w:w="3118" w:type="dxa"/>
            <w:shd w:val="clear" w:color="auto" w:fill="auto"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Healthy Living Pharmacy Campaigns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 update on the campaigns.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2018</w:t>
            </w:r>
          </w:p>
        </w:tc>
        <w:tc>
          <w:tcPr>
            <w:tcW w:w="3118" w:type="dxa"/>
            <w:shd w:val="clear" w:color="auto" w:fill="auto"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 w:rsidRPr="00667EB2">
              <w:rPr>
                <w:rFonts w:ascii="Arial" w:hAnsi="Arial" w:cs="Arial"/>
                <w:sz w:val="24"/>
                <w:szCs w:val="24"/>
              </w:rPr>
              <w:t>Children and Young People Emotional Wellbeing and Mental Health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 update on Lancashire's Children and Young People Emotional Wellbeing and Mental Health transformation programme.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Carr</w:t>
            </w:r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2018</w:t>
            </w:r>
          </w:p>
        </w:tc>
        <w:tc>
          <w:tcPr>
            <w:tcW w:w="3118" w:type="dxa"/>
            <w:shd w:val="clear" w:color="auto" w:fill="auto"/>
          </w:tcPr>
          <w:p w:rsidR="00EC561C" w:rsidRPr="00667EB2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Improvement Plan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the improvement plan.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Readman</w:t>
            </w:r>
            <w:proofErr w:type="spellEnd"/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2018</w:t>
            </w:r>
          </w:p>
        </w:tc>
        <w:tc>
          <w:tcPr>
            <w:tcW w:w="3118" w:type="dxa"/>
            <w:shd w:val="clear" w:color="auto" w:fill="auto"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Volunteer Partnership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Pr="00557388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 update and explore</w:t>
            </w:r>
            <w:r w:rsidRPr="00557388">
              <w:rPr>
                <w:rFonts w:ascii="Arial" w:hAnsi="Arial" w:cs="Arial"/>
                <w:sz w:val="24"/>
                <w:szCs w:val="24"/>
              </w:rPr>
              <w:t xml:space="preserve"> a social action network for Lancashire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Sewart</w:t>
            </w:r>
            <w:proofErr w:type="spellEnd"/>
          </w:p>
        </w:tc>
      </w:tr>
      <w:tr w:rsidR="00EC561C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2018</w:t>
            </w:r>
          </w:p>
        </w:tc>
        <w:tc>
          <w:tcPr>
            <w:tcW w:w="3118" w:type="dxa"/>
            <w:shd w:val="clear" w:color="auto" w:fill="auto"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Motor Neurone Disease Association Charter</w:t>
            </w:r>
          </w:p>
        </w:tc>
        <w:tc>
          <w:tcPr>
            <w:tcW w:w="6341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request that the Council adopt the MND Charter.</w:t>
            </w:r>
          </w:p>
        </w:tc>
        <w:tc>
          <w:tcPr>
            <w:tcW w:w="3860" w:type="dxa"/>
            <w:shd w:val="clear" w:color="auto" w:fill="auto"/>
            <w:noWrap/>
          </w:tcPr>
          <w:p w:rsidR="00EC561C" w:rsidRDefault="00EC561C" w:rsidP="0035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Compton</w:t>
            </w:r>
          </w:p>
        </w:tc>
      </w:tr>
    </w:tbl>
    <w:p w:rsidR="00EC561C" w:rsidRDefault="00EC561C" w:rsidP="00EC561C">
      <w:pPr>
        <w:spacing w:after="0" w:line="360" w:lineRule="auto"/>
        <w:contextualSpacing/>
      </w:pPr>
    </w:p>
    <w:p w:rsidR="00087890" w:rsidRDefault="00087890" w:rsidP="00EC561C">
      <w:pPr>
        <w:spacing w:after="0" w:line="360" w:lineRule="auto"/>
        <w:contextualSpacing/>
      </w:pPr>
    </w:p>
    <w:sectPr w:rsidR="00087890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446C"/>
    <w:multiLevelType w:val="hybridMultilevel"/>
    <w:tmpl w:val="940A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C594F"/>
    <w:multiLevelType w:val="hybridMultilevel"/>
    <w:tmpl w:val="5EA0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D1E"/>
    <w:multiLevelType w:val="hybridMultilevel"/>
    <w:tmpl w:val="CF54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A68BC"/>
    <w:multiLevelType w:val="hybridMultilevel"/>
    <w:tmpl w:val="0E08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10710"/>
    <w:multiLevelType w:val="hybridMultilevel"/>
    <w:tmpl w:val="21C84F16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410714"/>
    <w:multiLevelType w:val="hybridMultilevel"/>
    <w:tmpl w:val="8C52ACA4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1071A"/>
    <w:multiLevelType w:val="hybridMultilevel"/>
    <w:tmpl w:val="DDDC0460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37F8A"/>
    <w:rsid w:val="00087890"/>
    <w:rsid w:val="0009158E"/>
    <w:rsid w:val="003015EA"/>
    <w:rsid w:val="003039EE"/>
    <w:rsid w:val="003B583C"/>
    <w:rsid w:val="003E3C81"/>
    <w:rsid w:val="003E42D8"/>
    <w:rsid w:val="00427AD4"/>
    <w:rsid w:val="004505FE"/>
    <w:rsid w:val="004A13F7"/>
    <w:rsid w:val="005129FB"/>
    <w:rsid w:val="005764EB"/>
    <w:rsid w:val="005F4FE4"/>
    <w:rsid w:val="006820B5"/>
    <w:rsid w:val="007678BC"/>
    <w:rsid w:val="007811BF"/>
    <w:rsid w:val="0078428C"/>
    <w:rsid w:val="007B3F46"/>
    <w:rsid w:val="007C2820"/>
    <w:rsid w:val="008039BC"/>
    <w:rsid w:val="008663CD"/>
    <w:rsid w:val="008B0DB7"/>
    <w:rsid w:val="008E6DE5"/>
    <w:rsid w:val="0090539E"/>
    <w:rsid w:val="0090604A"/>
    <w:rsid w:val="00954687"/>
    <w:rsid w:val="009626D2"/>
    <w:rsid w:val="009F18EE"/>
    <w:rsid w:val="00A60E5A"/>
    <w:rsid w:val="00B556B2"/>
    <w:rsid w:val="00B90F51"/>
    <w:rsid w:val="00BF4306"/>
    <w:rsid w:val="00BF67F4"/>
    <w:rsid w:val="00C157E2"/>
    <w:rsid w:val="00C2163C"/>
    <w:rsid w:val="00C309EF"/>
    <w:rsid w:val="00C858DF"/>
    <w:rsid w:val="00CB0B24"/>
    <w:rsid w:val="00CE3717"/>
    <w:rsid w:val="00D62E8D"/>
    <w:rsid w:val="00D64DC8"/>
    <w:rsid w:val="00D70D28"/>
    <w:rsid w:val="00DA6F10"/>
    <w:rsid w:val="00DD3567"/>
    <w:rsid w:val="00E01513"/>
    <w:rsid w:val="00E76F2C"/>
    <w:rsid w:val="00E80EA9"/>
    <w:rsid w:val="00EC561C"/>
    <w:rsid w:val="00F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2D8"/>
    <w:pPr>
      <w:ind w:left="720"/>
      <w:contextualSpacing/>
    </w:pPr>
  </w:style>
  <w:style w:type="character" w:styleId="CommentReference">
    <w:name w:val="annotation reference"/>
    <w:rsid w:val="00301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5E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5EA"/>
    <w:rPr>
      <w:rFonts w:ascii="Arial" w:eastAsia="Times New Roman" w:hAnsi="Arial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Rawcliffe, Cath</cp:lastModifiedBy>
  <cp:revision>3</cp:revision>
  <cp:lastPrinted>2018-03-12T09:20:00Z</cp:lastPrinted>
  <dcterms:created xsi:type="dcterms:W3CDTF">2018-09-10T15:22:00Z</dcterms:created>
  <dcterms:modified xsi:type="dcterms:W3CDTF">2018-09-10T15:24:00Z</dcterms:modified>
</cp:coreProperties>
</file>